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349" w:rsidRDefault="008E2349">
      <w:pPr>
        <w:pBdr>
          <w:top w:val="nil"/>
          <w:left w:val="nil"/>
          <w:bottom w:val="nil"/>
          <w:right w:val="nil"/>
          <w:between w:val="nil"/>
        </w:pBdr>
        <w:spacing w:line="240" w:lineRule="auto"/>
        <w:ind w:left="0" w:hanging="2"/>
        <w:jc w:val="left"/>
        <w:rPr>
          <w:sz w:val="22"/>
          <w:szCs w:val="22"/>
        </w:rPr>
      </w:pPr>
    </w:p>
    <w:p w:rsidR="008E2349" w:rsidRDefault="008E2349">
      <w:pPr>
        <w:pBdr>
          <w:top w:val="nil"/>
          <w:left w:val="nil"/>
          <w:bottom w:val="nil"/>
          <w:right w:val="nil"/>
          <w:between w:val="nil"/>
        </w:pBdr>
        <w:spacing w:line="240" w:lineRule="auto"/>
        <w:ind w:left="2" w:hanging="4"/>
        <w:rPr>
          <w:b/>
          <w:sz w:val="44"/>
          <w:szCs w:val="44"/>
        </w:rPr>
      </w:pPr>
    </w:p>
    <w:p w:rsidR="008E2349" w:rsidRDefault="00E15FED">
      <w:pPr>
        <w:pBdr>
          <w:top w:val="nil"/>
          <w:left w:val="nil"/>
          <w:bottom w:val="nil"/>
          <w:right w:val="nil"/>
          <w:between w:val="nil"/>
        </w:pBdr>
        <w:spacing w:line="240" w:lineRule="auto"/>
        <w:ind w:left="0" w:hanging="2"/>
        <w:jc w:val="center"/>
        <w:rPr>
          <w:b/>
          <w:sz w:val="44"/>
          <w:szCs w:val="44"/>
        </w:rPr>
      </w:pPr>
      <w:r>
        <w:rPr>
          <w:sz w:val="22"/>
          <w:szCs w:val="22"/>
        </w:rPr>
        <w:t>​</w:t>
      </w:r>
      <w:r>
        <w:rPr>
          <w:b/>
          <w:sz w:val="44"/>
          <w:szCs w:val="44"/>
        </w:rPr>
        <w:t>The strategies to enhanc</w:t>
      </w:r>
      <w:bookmarkStart w:id="0" w:name="_GoBack"/>
      <w:bookmarkEnd w:id="0"/>
      <w:r>
        <w:rPr>
          <w:b/>
          <w:sz w:val="44"/>
          <w:szCs w:val="44"/>
        </w:rPr>
        <w:t>e the Technical Vocational Education and Training college lecturers’ and students’ misconceptions in entrepreneurship education</w:t>
      </w:r>
    </w:p>
    <w:p w:rsidR="008E2349" w:rsidRDefault="00E15FED">
      <w:pPr>
        <w:spacing w:before="240" w:after="240"/>
        <w:ind w:left="0" w:hanging="2"/>
        <w:jc w:val="left"/>
        <w:rPr>
          <w:sz w:val="22"/>
          <w:szCs w:val="22"/>
        </w:rPr>
      </w:pPr>
      <w:r>
        <w:rPr>
          <w:sz w:val="22"/>
          <w:szCs w:val="22"/>
        </w:rPr>
        <w:t xml:space="preserve"> </w:t>
      </w:r>
    </w:p>
    <w:p w:rsidR="008E2349" w:rsidRDefault="00E15FED">
      <w:pPr>
        <w:spacing w:before="240" w:after="240"/>
        <w:ind w:left="0" w:hanging="2"/>
        <w:jc w:val="center"/>
        <w:rPr>
          <w:b/>
          <w:i/>
          <w:sz w:val="22"/>
          <w:szCs w:val="22"/>
        </w:rPr>
      </w:pPr>
      <w:proofErr w:type="spellStart"/>
      <w:r>
        <w:rPr>
          <w:b/>
          <w:i/>
          <w:sz w:val="22"/>
          <w:szCs w:val="22"/>
        </w:rPr>
        <w:t>Molefi</w:t>
      </w:r>
      <w:proofErr w:type="spellEnd"/>
      <w:r>
        <w:rPr>
          <w:b/>
          <w:i/>
          <w:sz w:val="22"/>
          <w:szCs w:val="22"/>
        </w:rPr>
        <w:t xml:space="preserve"> MOTSOENENG</w:t>
      </w:r>
    </w:p>
    <w:p w:rsidR="008E2349" w:rsidRDefault="00E15FED">
      <w:pPr>
        <w:spacing w:before="240" w:after="240"/>
        <w:ind w:left="0" w:hanging="2"/>
        <w:jc w:val="center"/>
        <w:rPr>
          <w:sz w:val="22"/>
          <w:szCs w:val="22"/>
        </w:rPr>
      </w:pPr>
      <w:r>
        <w:rPr>
          <w:sz w:val="22"/>
          <w:szCs w:val="22"/>
        </w:rPr>
        <w:t xml:space="preserve"> </w:t>
      </w:r>
    </w:p>
    <w:p w:rsidR="008E2349" w:rsidRDefault="00E15FED">
      <w:pPr>
        <w:spacing w:before="240" w:after="240"/>
        <w:ind w:left="0" w:hanging="2"/>
        <w:jc w:val="center"/>
        <w:rPr>
          <w:b/>
          <w:sz w:val="22"/>
          <w:szCs w:val="22"/>
        </w:rPr>
      </w:pPr>
      <w:r>
        <w:rPr>
          <w:b/>
          <w:sz w:val="22"/>
          <w:szCs w:val="22"/>
        </w:rPr>
        <w:t>Central University of Technology, Free State, South Africa</w:t>
      </w:r>
    </w:p>
    <w:p w:rsidR="008E2349" w:rsidRDefault="00E15FED">
      <w:pPr>
        <w:spacing w:before="240" w:after="240"/>
        <w:ind w:left="0" w:hanging="2"/>
        <w:jc w:val="center"/>
        <w:rPr>
          <w:sz w:val="22"/>
          <w:szCs w:val="22"/>
        </w:rPr>
      </w:pPr>
      <w:r>
        <w:rPr>
          <w:sz w:val="22"/>
          <w:szCs w:val="22"/>
        </w:rPr>
        <w:t>Scholarship of Teaching and Learning (</w:t>
      </w:r>
      <w:proofErr w:type="spellStart"/>
      <w:r>
        <w:rPr>
          <w:sz w:val="22"/>
          <w:szCs w:val="22"/>
        </w:rPr>
        <w:t>SoTL</w:t>
      </w:r>
      <w:proofErr w:type="spellEnd"/>
      <w:r>
        <w:rPr>
          <w:sz w:val="22"/>
          <w:szCs w:val="22"/>
        </w:rPr>
        <w:t>)</w:t>
      </w:r>
    </w:p>
    <w:p w:rsidR="008E2349" w:rsidRDefault="00E15FED">
      <w:pPr>
        <w:spacing w:before="240" w:after="240"/>
        <w:ind w:left="0" w:hanging="2"/>
        <w:jc w:val="center"/>
        <w:rPr>
          <w:sz w:val="22"/>
          <w:szCs w:val="22"/>
        </w:rPr>
      </w:pPr>
      <w:r>
        <w:rPr>
          <w:sz w:val="22"/>
          <w:szCs w:val="22"/>
        </w:rPr>
        <w:t>smotsoen@cut.ac.za</w:t>
      </w:r>
    </w:p>
    <w:p w:rsidR="008E2349" w:rsidRDefault="008E2349">
      <w:pPr>
        <w:pBdr>
          <w:top w:val="nil"/>
          <w:left w:val="nil"/>
          <w:bottom w:val="nil"/>
          <w:right w:val="nil"/>
          <w:between w:val="nil"/>
        </w:pBdr>
        <w:spacing w:line="240" w:lineRule="auto"/>
        <w:ind w:left="0" w:hanging="2"/>
        <w:jc w:val="center"/>
        <w:rPr>
          <w:sz w:val="22"/>
          <w:szCs w:val="22"/>
        </w:rPr>
      </w:pPr>
    </w:p>
    <w:p w:rsidR="008E2349" w:rsidRDefault="008E2349">
      <w:pPr>
        <w:spacing w:before="240" w:after="240"/>
        <w:ind w:left="0" w:hanging="2"/>
        <w:rPr>
          <w:b/>
          <w:color w:val="1C1E21"/>
          <w:sz w:val="22"/>
          <w:szCs w:val="22"/>
        </w:rPr>
      </w:pPr>
    </w:p>
    <w:p w:rsidR="008E2349" w:rsidRDefault="008E2349">
      <w:pPr>
        <w:pBdr>
          <w:top w:val="nil"/>
          <w:left w:val="nil"/>
          <w:bottom w:val="nil"/>
          <w:right w:val="nil"/>
          <w:between w:val="nil"/>
        </w:pBdr>
        <w:spacing w:line="240" w:lineRule="auto"/>
        <w:ind w:left="0" w:right="720" w:hanging="2"/>
      </w:pPr>
    </w:p>
    <w:p w:rsidR="008E2349" w:rsidRDefault="00E15FED">
      <w:pPr>
        <w:ind w:left="0" w:right="720" w:hanging="2"/>
        <w:rPr>
          <w:b/>
          <w:sz w:val="22"/>
          <w:szCs w:val="22"/>
        </w:rPr>
      </w:pPr>
      <w:r>
        <w:rPr>
          <w:b/>
          <w:sz w:val="22"/>
          <w:szCs w:val="22"/>
        </w:rPr>
        <w:t xml:space="preserve"> </w:t>
      </w:r>
    </w:p>
    <w:p w:rsidR="008E2349" w:rsidRDefault="00E15FED">
      <w:pPr>
        <w:ind w:left="0" w:right="720" w:hanging="2"/>
      </w:pPr>
      <w:r>
        <w:rPr>
          <w:b/>
        </w:rPr>
        <w:t>Abstract:</w:t>
      </w:r>
      <w:r>
        <w:t xml:space="preserve"> This study aims to design strategies to enhance the Technical Vocational Education and Training (TVET) college lecturers’ and students’ misconceptions in entrepreneurship education (EE). The students’ misconception can be a serious obstacle in student learning, particularly if is not addressed by the lecturers prior to the introduction of new content. The study is guided by a participatory action research approach. A team affected by the teaching of EE was assembled to respond to a capacitated lecturer to adequately address the students’ misconceptions. The team consisted of a learning facilitator, entrepreneurship lecturer, a student, and a local businessman. The data was generated by a series of meetings, class observations, and discussions. The data was analyses using Van Dijk’s critical discourse analysis (CDA). The findings revealed that the students have certain misconceptions that they bring along to class, and if this is not addressed, it might derail the students’ learning. Students tend to carry these misconceptions to the next level. Due to poor pedagogical content knowledge (PCK), the lecturers are unable to adequately address such difficulties. The findings of this study will strength teachers’ PCK of entrepreneurship and students will benefit immensely from a knowledgeable lecturer. The study also suggests that a method for addressing subject misconceptions be included in lecturer training. It is crucial to give teachers the skills they need to consistently identify pupils' misconceptions, and adopt corrective educational tactics. To achieve this, it is strongly recommended that lecturers attend more workshops and exposure to in-serve training.</w:t>
      </w:r>
    </w:p>
    <w:p w:rsidR="008E2349" w:rsidRDefault="00E15FED">
      <w:pPr>
        <w:ind w:left="0" w:right="720" w:hanging="2"/>
      </w:pPr>
      <w:r>
        <w:t xml:space="preserve"> </w:t>
      </w:r>
    </w:p>
    <w:p w:rsidR="008E2349" w:rsidRDefault="00E15FED" w:rsidP="00E209F3">
      <w:pPr>
        <w:ind w:left="0" w:right="720" w:hanging="2"/>
        <w:rPr>
          <w:sz w:val="22"/>
          <w:szCs w:val="22"/>
        </w:rPr>
      </w:pPr>
      <w:r>
        <w:rPr>
          <w:b/>
        </w:rPr>
        <w:t>Keywords:</w:t>
      </w:r>
      <w:r>
        <w:t xml:space="preserve"> misconceptions, Entrepreneurship Education, Technical Vocational Education and Training</w:t>
      </w:r>
      <w:r>
        <w:rPr>
          <w:sz w:val="22"/>
          <w:szCs w:val="22"/>
        </w:rPr>
        <w:t>,</w:t>
      </w:r>
      <w:r>
        <w:t xml:space="preserve"> college lecturers, pedagogical content knowledge</w:t>
      </w:r>
      <w:r>
        <w:rPr>
          <w:sz w:val="22"/>
          <w:szCs w:val="22"/>
        </w:rPr>
        <w:t>,</w:t>
      </w:r>
      <w:r>
        <w:t xml:space="preserve"> and participatory action research</w:t>
      </w:r>
    </w:p>
    <w:sectPr w:rsidR="008E2349">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151"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CEC" w:rsidRDefault="00660CEC">
      <w:pPr>
        <w:spacing w:line="240" w:lineRule="auto"/>
        <w:ind w:left="0" w:hanging="2"/>
      </w:pPr>
      <w:r>
        <w:separator/>
      </w:r>
    </w:p>
  </w:endnote>
  <w:endnote w:type="continuationSeparator" w:id="0">
    <w:p w:rsidR="00660CEC" w:rsidRDefault="00660CE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1F" w:rsidRDefault="002C291F">
    <w:pPr>
      <w:pStyle w:val="a9"/>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1F" w:rsidRDefault="002C291F">
    <w:pPr>
      <w:pStyle w:val="a9"/>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1F" w:rsidRDefault="002C291F">
    <w:pPr>
      <w:pStyle w:val="a9"/>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CEC" w:rsidRDefault="00660CEC">
      <w:pPr>
        <w:spacing w:line="240" w:lineRule="auto"/>
        <w:ind w:left="0" w:hanging="2"/>
      </w:pPr>
      <w:r>
        <w:separator/>
      </w:r>
    </w:p>
  </w:footnote>
  <w:footnote w:type="continuationSeparator" w:id="0">
    <w:p w:rsidR="00660CEC" w:rsidRDefault="00660CE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1F" w:rsidRDefault="002C291F">
    <w:pPr>
      <w:pStyle w:val="a8"/>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91F" w:rsidRDefault="002C291F">
    <w:pPr>
      <w:pStyle w:val="a8"/>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349" w:rsidRDefault="007524B5">
    <w:pPr>
      <w:pBdr>
        <w:top w:val="nil"/>
        <w:left w:val="nil"/>
        <w:bottom w:val="nil"/>
        <w:right w:val="nil"/>
        <w:between w:val="nil"/>
      </w:pBdr>
      <w:spacing w:line="240" w:lineRule="auto"/>
      <w:ind w:left="0" w:hanging="2"/>
      <w:jc w:val="right"/>
      <w:rPr>
        <w:color w:val="000000"/>
        <w:sz w:val="20"/>
        <w:szCs w:val="20"/>
      </w:rPr>
    </w:pPr>
    <w:r>
      <w:rPr>
        <w:noProof/>
        <w:color w:val="000000"/>
        <w:sz w:val="20"/>
        <w:szCs w:val="20"/>
      </w:rPr>
      <w:drawing>
        <wp:anchor distT="0" distB="0" distL="114300" distR="114300" simplePos="0" relativeHeight="251658240" behindDoc="0" locked="0" layoutInCell="1" allowOverlap="1">
          <wp:simplePos x="0" y="0"/>
          <wp:positionH relativeFrom="margin">
            <wp:align>left</wp:align>
          </wp:positionH>
          <wp:positionV relativeFrom="paragraph">
            <wp:posOffset>-171450</wp:posOffset>
          </wp:positionV>
          <wp:extent cx="762000" cy="631019"/>
          <wp:effectExtent l="0" t="0" r="0" b="0"/>
          <wp:wrapNone/>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jpg"/>
                  <pic:cNvPicPr/>
                </pic:nvPicPr>
                <pic:blipFill>
                  <a:blip r:embed="rId1">
                    <a:extLst>
                      <a:ext uri="{28A0092B-C50C-407E-A947-70E740481C1C}">
                        <a14:useLocalDpi xmlns:a14="http://schemas.microsoft.com/office/drawing/2010/main" val="0"/>
                      </a:ext>
                    </a:extLst>
                  </a:blip>
                  <a:stretch>
                    <a:fillRect/>
                  </a:stretch>
                </pic:blipFill>
                <pic:spPr>
                  <a:xfrm>
                    <a:off x="0" y="0"/>
                    <a:ext cx="762000" cy="631019"/>
                  </a:xfrm>
                  <a:prstGeom prst="rect">
                    <a:avLst/>
                  </a:prstGeom>
                </pic:spPr>
              </pic:pic>
            </a:graphicData>
          </a:graphic>
          <wp14:sizeRelH relativeFrom="margin">
            <wp14:pctWidth>0</wp14:pctWidth>
          </wp14:sizeRelH>
          <wp14:sizeRelV relativeFrom="margin">
            <wp14:pctHeight>0</wp14:pctHeight>
          </wp14:sizeRelV>
        </wp:anchor>
      </w:drawing>
    </w:r>
    <w:r w:rsidR="00E15FED">
      <w:rPr>
        <w:color w:val="000000"/>
        <w:sz w:val="20"/>
        <w:szCs w:val="20"/>
      </w:rPr>
      <w:t xml:space="preserve">                            </w:t>
    </w:r>
    <w:proofErr w:type="spellStart"/>
    <w:r w:rsidR="00B94488">
      <w:rPr>
        <w:color w:val="000000"/>
        <w:sz w:val="20"/>
        <w:szCs w:val="20"/>
      </w:rPr>
      <w:t>Vongtathum</w:t>
    </w:r>
    <w:proofErr w:type="spellEnd"/>
    <w:r w:rsidR="00B94488">
      <w:rPr>
        <w:color w:val="000000"/>
        <w:sz w:val="20"/>
        <w:szCs w:val="20"/>
      </w:rPr>
      <w:t>, P. et al. (Eds.) (2025).</w:t>
    </w:r>
    <w:r w:rsidR="00E15FED">
      <w:rPr>
        <w:color w:val="000000"/>
        <w:sz w:val="20"/>
        <w:szCs w:val="20"/>
      </w:rPr>
      <w:t xml:space="preserve"> Proceedings of the 1</w:t>
    </w:r>
    <w:r w:rsidR="00E209F3">
      <w:rPr>
        <w:color w:val="000000"/>
        <w:sz w:val="20"/>
        <w:szCs w:val="20"/>
      </w:rPr>
      <w:t>8</w:t>
    </w:r>
    <w:r w:rsidR="00E15FED">
      <w:rPr>
        <w:color w:val="000000"/>
        <w:sz w:val="20"/>
        <w:szCs w:val="20"/>
        <w:vertAlign w:val="superscript"/>
      </w:rPr>
      <w:t>th</w:t>
    </w:r>
    <w:r w:rsidR="00E15FED">
      <w:rPr>
        <w:color w:val="000000"/>
        <w:sz w:val="20"/>
        <w:szCs w:val="20"/>
      </w:rPr>
      <w:t xml:space="preserve"> International Conference on Educational Research. Thailand: Faculty of Education, </w:t>
    </w:r>
    <w:proofErr w:type="spellStart"/>
    <w:r w:rsidR="00E15FED">
      <w:rPr>
        <w:color w:val="000000"/>
        <w:sz w:val="20"/>
        <w:szCs w:val="20"/>
      </w:rPr>
      <w:t>Khon</w:t>
    </w:r>
    <w:proofErr w:type="spellEnd"/>
    <w:r w:rsidR="00E15FED">
      <w:rPr>
        <w:color w:val="000000"/>
        <w:sz w:val="20"/>
        <w:szCs w:val="20"/>
      </w:rPr>
      <w:t xml:space="preserve"> </w:t>
    </w:r>
    <w:proofErr w:type="spellStart"/>
    <w:r w:rsidR="00E15FED">
      <w:rPr>
        <w:color w:val="000000"/>
        <w:sz w:val="20"/>
        <w:szCs w:val="20"/>
      </w:rPr>
      <w:t>Kaen</w:t>
    </w:r>
    <w:proofErr w:type="spellEnd"/>
    <w:r w:rsidR="00E15FED">
      <w:rPr>
        <w:color w:val="000000"/>
        <w:sz w:val="20"/>
        <w:szCs w:val="20"/>
      </w:rPr>
      <w:t xml:space="preserve"> University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C2CCE"/>
    <w:multiLevelType w:val="multilevel"/>
    <w:tmpl w:val="1B34DB3C"/>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349"/>
    <w:rsid w:val="000B4938"/>
    <w:rsid w:val="00250EF1"/>
    <w:rsid w:val="002C291F"/>
    <w:rsid w:val="003F38EE"/>
    <w:rsid w:val="004C2643"/>
    <w:rsid w:val="00660CEC"/>
    <w:rsid w:val="006E59DA"/>
    <w:rsid w:val="007524B5"/>
    <w:rsid w:val="008E2349"/>
    <w:rsid w:val="00A86B47"/>
    <w:rsid w:val="00B94488"/>
    <w:rsid w:val="00E15FED"/>
    <w:rsid w:val="00E209F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ECC76"/>
  <w15:docId w15:val="{733810C7-E018-48C8-9D90-15810A7F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spacing w:line="1" w:lineRule="atLeast"/>
      <w:ind w:leftChars="-1" w:left="924" w:hangingChars="1" w:hanging="357"/>
      <w:jc w:val="both"/>
      <w:textDirection w:val="btLr"/>
      <w:textAlignment w:val="top"/>
      <w:outlineLvl w:val="0"/>
    </w:pPr>
    <w:rPr>
      <w:position w:val="-1"/>
      <w:sz w:val="24"/>
      <w:szCs w:val="24"/>
      <w:lang w:eastAsia="zh-CN" w:bidi="ar-SA"/>
    </w:rPr>
  </w:style>
  <w:style w:type="paragraph" w:styleId="1">
    <w:name w:val="heading 1"/>
    <w:basedOn w:val="a0"/>
    <w:next w:val="a"/>
    <w:uiPriority w:val="9"/>
    <w:qFormat/>
    <w:pPr>
      <w:keepNext/>
    </w:pPr>
    <w:rPr>
      <w:rFonts w:ascii="Arial" w:eastAsia="SimSun" w:hAnsi="Arial" w:cs="Arial"/>
      <w:b w:val="0"/>
      <w:bCs w:val="0"/>
      <w:kern w:val="32"/>
      <w:sz w:val="44"/>
    </w:rPr>
  </w:style>
  <w:style w:type="paragraph" w:styleId="20">
    <w:name w:val="heading 2"/>
    <w:basedOn w:val="1"/>
    <w:next w:val="a"/>
    <w:uiPriority w:val="9"/>
    <w:semiHidden/>
    <w:unhideWhenUsed/>
    <w:qFormat/>
    <w:pPr>
      <w:overflowPunct w:val="0"/>
      <w:autoSpaceDE w:val="0"/>
      <w:autoSpaceDN w:val="0"/>
      <w:adjustRightInd w:val="0"/>
      <w:spacing w:after="120"/>
      <w:jc w:val="both"/>
      <w:textAlignment w:val="baseline"/>
      <w:outlineLvl w:val="1"/>
    </w:pPr>
    <w:rPr>
      <w:rFonts w:ascii="Helvetica" w:eastAsia="PMingLiU" w:hAnsi="Helvetica" w:cs="Times New Roman"/>
      <w:bCs/>
      <w:kern w:val="28"/>
      <w:sz w:val="20"/>
      <w:szCs w:val="20"/>
    </w:rPr>
  </w:style>
  <w:style w:type="paragraph" w:styleId="3">
    <w:name w:val="heading 3"/>
    <w:basedOn w:val="a"/>
    <w:next w:val="a"/>
    <w:uiPriority w:val="9"/>
    <w:semiHidden/>
    <w:unhideWhenUsed/>
    <w:qFormat/>
    <w:pPr>
      <w:keepNext/>
      <w:spacing w:line="720" w:lineRule="auto"/>
      <w:outlineLvl w:val="2"/>
    </w:pPr>
    <w:rPr>
      <w:rFonts w:ascii="Cambria" w:eastAsia="PMingLiU" w:hAnsi="Cambria"/>
      <w:b/>
      <w:bCs/>
      <w:sz w:val="36"/>
      <w:szCs w:val="36"/>
    </w:rPr>
  </w:style>
  <w:style w:type="paragraph" w:styleId="4">
    <w:name w:val="heading 4"/>
    <w:basedOn w:val="a"/>
    <w:next w:val="a"/>
    <w:uiPriority w:val="9"/>
    <w:semiHidden/>
    <w:unhideWhenUsed/>
    <w:qFormat/>
    <w:pPr>
      <w:keepNext/>
      <w:spacing w:line="720" w:lineRule="auto"/>
      <w:outlineLvl w:val="3"/>
    </w:pPr>
    <w:rPr>
      <w:rFonts w:ascii="Cambria" w:eastAsia="PMingLiU" w:hAnsi="Cambria"/>
      <w:sz w:val="36"/>
      <w:szCs w:val="36"/>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0">
    <w:name w:val="Title"/>
    <w:basedOn w:val="a"/>
    <w:next w:val="a"/>
    <w:uiPriority w:val="10"/>
    <w:qFormat/>
    <w:pPr>
      <w:spacing w:before="240" w:after="60"/>
      <w:jc w:val="center"/>
    </w:pPr>
    <w:rPr>
      <w:rFonts w:ascii="Cambria" w:eastAsia="PMingLiU" w:hAnsi="Cambria"/>
      <w:b/>
      <w:bCs/>
      <w:sz w:val="32"/>
      <w:szCs w:val="32"/>
    </w:rPr>
  </w:style>
  <w:style w:type="character" w:customStyle="1" w:styleId="Heading1Char">
    <w:name w:val="Heading 1 Char"/>
    <w:rPr>
      <w:rFonts w:ascii="Cambria" w:eastAsia="PMingLiU" w:hAnsi="Cambria" w:cs="Times New Roman"/>
      <w:b/>
      <w:bCs/>
      <w:w w:val="100"/>
      <w:kern w:val="52"/>
      <w:position w:val="-1"/>
      <w:sz w:val="52"/>
      <w:szCs w:val="52"/>
      <w:effect w:val="none"/>
      <w:vertAlign w:val="baseline"/>
      <w:cs w:val="0"/>
      <w:em w:val="none"/>
      <w:lang w:eastAsia="zh-CN"/>
    </w:rPr>
  </w:style>
  <w:style w:type="character" w:customStyle="1" w:styleId="Heading2Char">
    <w:name w:val="Heading 2 Char"/>
    <w:rPr>
      <w:rFonts w:ascii="Cambria" w:eastAsia="PMingLiU" w:hAnsi="Cambria" w:cs="Times New Roman"/>
      <w:b/>
      <w:bCs/>
      <w:w w:val="100"/>
      <w:position w:val="-1"/>
      <w:sz w:val="48"/>
      <w:szCs w:val="48"/>
      <w:effect w:val="none"/>
      <w:vertAlign w:val="baseline"/>
      <w:cs w:val="0"/>
      <w:em w:val="none"/>
      <w:lang w:eastAsia="zh-CN"/>
    </w:rPr>
  </w:style>
  <w:style w:type="character" w:customStyle="1" w:styleId="Heading3Char">
    <w:name w:val="Heading 3 Char"/>
    <w:rPr>
      <w:rFonts w:ascii="Cambria" w:eastAsia="PMingLiU" w:hAnsi="Cambria" w:cs="Times New Roman"/>
      <w:b/>
      <w:bCs/>
      <w:w w:val="100"/>
      <w:position w:val="-1"/>
      <w:sz w:val="36"/>
      <w:szCs w:val="36"/>
      <w:effect w:val="none"/>
      <w:vertAlign w:val="baseline"/>
      <w:cs w:val="0"/>
      <w:em w:val="none"/>
      <w:lang w:eastAsia="zh-CN"/>
    </w:rPr>
  </w:style>
  <w:style w:type="character" w:customStyle="1" w:styleId="Heading4Char">
    <w:name w:val="Heading 4 Char"/>
    <w:rPr>
      <w:rFonts w:ascii="Cambria" w:eastAsia="PMingLiU" w:hAnsi="Cambria" w:cs="Times New Roman"/>
      <w:w w:val="100"/>
      <w:position w:val="-1"/>
      <w:sz w:val="36"/>
      <w:szCs w:val="36"/>
      <w:effect w:val="none"/>
      <w:vertAlign w:val="baseline"/>
      <w:cs w:val="0"/>
      <w:em w:val="none"/>
      <w:lang w:eastAsia="zh-CN"/>
    </w:rPr>
  </w:style>
  <w:style w:type="character" w:customStyle="1" w:styleId="TitleChar">
    <w:name w:val="Title Char"/>
    <w:rPr>
      <w:rFonts w:ascii="Cambria" w:eastAsia="PMingLiU" w:hAnsi="Cambria" w:cs="Times New Roman"/>
      <w:b/>
      <w:bCs/>
      <w:w w:val="100"/>
      <w:position w:val="-1"/>
      <w:sz w:val="32"/>
      <w:szCs w:val="32"/>
      <w:effect w:val="none"/>
      <w:vertAlign w:val="baseline"/>
      <w:cs w:val="0"/>
      <w:em w:val="none"/>
      <w:lang w:eastAsia="zh-CN"/>
    </w:rPr>
  </w:style>
  <w:style w:type="paragraph" w:customStyle="1" w:styleId="ICCEAuthorList">
    <w:name w:val="ICCE Author List"/>
    <w:basedOn w:val="a"/>
    <w:pPr>
      <w:overflowPunct w:val="0"/>
      <w:autoSpaceDE w:val="0"/>
      <w:autoSpaceDN w:val="0"/>
      <w:adjustRightInd w:val="0"/>
      <w:ind w:left="0" w:firstLine="0"/>
      <w:jc w:val="center"/>
      <w:textAlignment w:val="baseline"/>
    </w:pPr>
    <w:rPr>
      <w:b/>
      <w:szCs w:val="20"/>
    </w:rPr>
  </w:style>
  <w:style w:type="paragraph" w:customStyle="1" w:styleId="ICCEAffiliations">
    <w:name w:val="ICCE Affiliations"/>
    <w:basedOn w:val="a"/>
    <w:pPr>
      <w:overflowPunct w:val="0"/>
      <w:autoSpaceDE w:val="0"/>
      <w:autoSpaceDN w:val="0"/>
      <w:adjustRightInd w:val="0"/>
      <w:ind w:left="0" w:firstLine="0"/>
      <w:jc w:val="center"/>
      <w:textAlignment w:val="baseline"/>
    </w:pPr>
    <w:rPr>
      <w:szCs w:val="20"/>
    </w:rPr>
  </w:style>
  <w:style w:type="paragraph" w:customStyle="1" w:styleId="ICCEAbstract">
    <w:name w:val="ICCE Abstract"/>
    <w:basedOn w:val="a"/>
    <w:pPr>
      <w:overflowPunct w:val="0"/>
      <w:autoSpaceDE w:val="0"/>
      <w:autoSpaceDN w:val="0"/>
      <w:adjustRightInd w:val="0"/>
      <w:ind w:left="720" w:right="720" w:firstLine="0"/>
      <w:textAlignment w:val="baseline"/>
    </w:pPr>
    <w:rPr>
      <w:sz w:val="20"/>
      <w:szCs w:val="20"/>
    </w:rPr>
  </w:style>
  <w:style w:type="paragraph" w:styleId="a4">
    <w:name w:val="Balloon Text"/>
    <w:basedOn w:val="a"/>
    <w:rPr>
      <w:rFonts w:ascii="Tahoma" w:eastAsia="PMingLiU" w:hAnsi="Tahoma" w:cs="Tahoma"/>
      <w:sz w:val="16"/>
      <w:szCs w:val="16"/>
    </w:rPr>
  </w:style>
  <w:style w:type="paragraph" w:customStyle="1" w:styleId="ICCEReferences">
    <w:name w:val="ICCE References"/>
    <w:basedOn w:val="a"/>
    <w:pPr>
      <w:overflowPunct w:val="0"/>
      <w:autoSpaceDE w:val="0"/>
      <w:autoSpaceDN w:val="0"/>
      <w:adjustRightInd w:val="0"/>
      <w:ind w:left="425" w:hanging="425"/>
      <w:textAlignment w:val="baseline"/>
    </w:pPr>
    <w:rPr>
      <w:sz w:val="20"/>
      <w:szCs w:val="20"/>
    </w:rPr>
  </w:style>
  <w:style w:type="paragraph" w:styleId="a5">
    <w:name w:val="List Bullet"/>
    <w:basedOn w:val="a"/>
    <w:pPr>
      <w:overflowPunct w:val="0"/>
      <w:autoSpaceDE w:val="0"/>
      <w:autoSpaceDN w:val="0"/>
      <w:adjustRightInd w:val="0"/>
      <w:ind w:left="0" w:firstLine="0"/>
      <w:textAlignment w:val="baseline"/>
    </w:pPr>
    <w:rPr>
      <w:sz w:val="22"/>
      <w:szCs w:val="20"/>
    </w:rPr>
  </w:style>
  <w:style w:type="paragraph" w:customStyle="1" w:styleId="ICCENormalText2ndparagraphsandlater">
    <w:name w:val="ICCE Normal Text (2nd paragraphs and later)"/>
    <w:basedOn w:val="a"/>
    <w:pPr>
      <w:ind w:left="0" w:firstLine="539"/>
    </w:pPr>
  </w:style>
  <w:style w:type="paragraph" w:customStyle="1" w:styleId="ICCENormalText1stparagraph">
    <w:name w:val="ICCE Normal Text (1st paragraph)"/>
    <w:basedOn w:val="a"/>
    <w:pPr>
      <w:overflowPunct w:val="0"/>
      <w:autoSpaceDE w:val="0"/>
      <w:autoSpaceDN w:val="0"/>
      <w:adjustRightInd w:val="0"/>
      <w:ind w:left="0" w:firstLine="0"/>
      <w:textAlignment w:val="baseline"/>
    </w:pPr>
  </w:style>
  <w:style w:type="paragraph" w:customStyle="1" w:styleId="ICCEPaperTitle">
    <w:name w:val="ICCE Paper Title"/>
    <w:basedOn w:val="1"/>
    <w:pPr>
      <w:widowControl w:val="0"/>
      <w:autoSpaceDE w:val="0"/>
      <w:autoSpaceDN w:val="0"/>
      <w:adjustRightInd w:val="0"/>
      <w:ind w:left="0" w:firstLine="0"/>
    </w:pPr>
    <w:rPr>
      <w:rFonts w:ascii="Times New Roman" w:eastAsia="PMingLiU" w:hAnsi="Times New Roman"/>
      <w:b/>
      <w:bCs/>
      <w:szCs w:val="44"/>
    </w:rPr>
  </w:style>
  <w:style w:type="paragraph" w:customStyle="1" w:styleId="ICCEHeading">
    <w:name w:val="ICCE Heading"/>
    <w:basedOn w:val="20"/>
    <w:pPr>
      <w:widowControl w:val="0"/>
      <w:spacing w:before="0" w:after="0"/>
      <w:ind w:left="0" w:firstLine="0"/>
      <w:jc w:val="left"/>
    </w:pPr>
    <w:rPr>
      <w:rFonts w:ascii="Times New Roman" w:hAnsi="Times New Roman"/>
      <w:b/>
      <w:bCs w:val="0"/>
      <w:sz w:val="24"/>
    </w:rPr>
  </w:style>
  <w:style w:type="paragraph" w:customStyle="1" w:styleId="ICCEHeading1">
    <w:name w:val="ICCE Heading 1"/>
    <w:basedOn w:val="ICCEHeading"/>
  </w:style>
  <w:style w:type="paragraph" w:customStyle="1" w:styleId="ICCEHeading2">
    <w:name w:val="ICCE Heading 2"/>
    <w:basedOn w:val="3"/>
    <w:pPr>
      <w:widowControl w:val="0"/>
      <w:autoSpaceDE w:val="0"/>
      <w:autoSpaceDN w:val="0"/>
      <w:adjustRightInd w:val="0"/>
      <w:spacing w:line="240" w:lineRule="auto"/>
    </w:pPr>
    <w:rPr>
      <w:rFonts w:ascii="Times New Roman" w:hAnsi="Times New Roman"/>
      <w:b w:val="0"/>
      <w:i/>
      <w:iCs/>
      <w:sz w:val="24"/>
    </w:rPr>
  </w:style>
  <w:style w:type="paragraph" w:customStyle="1" w:styleId="ICCEHeading3">
    <w:name w:val="ICCE Heading 3"/>
    <w:basedOn w:val="4"/>
    <w:pPr>
      <w:widowControl w:val="0"/>
      <w:autoSpaceDE w:val="0"/>
      <w:autoSpaceDN w:val="0"/>
      <w:adjustRightInd w:val="0"/>
      <w:spacing w:line="240" w:lineRule="auto"/>
      <w:ind w:left="0" w:firstLine="0"/>
    </w:pPr>
    <w:rPr>
      <w:rFonts w:ascii="Times New Roman" w:hAnsi="Times New Roman"/>
      <w:i/>
      <w:iCs/>
      <w:sz w:val="24"/>
    </w:rPr>
  </w:style>
  <w:style w:type="paragraph" w:styleId="a6">
    <w:name w:val="List"/>
    <w:basedOn w:val="a"/>
    <w:pPr>
      <w:ind w:leftChars="200" w:left="100" w:hangingChars="200" w:hanging="200"/>
    </w:pPr>
  </w:style>
  <w:style w:type="paragraph" w:styleId="2">
    <w:name w:val="List Number 2"/>
    <w:basedOn w:val="a"/>
    <w:pPr>
      <w:numPr>
        <w:numId w:val="1"/>
      </w:numPr>
      <w:ind w:leftChars="400" w:left="400" w:hangingChars="200" w:hanging="200"/>
    </w:pPr>
  </w:style>
  <w:style w:type="paragraph" w:styleId="21">
    <w:name w:val="List 2"/>
    <w:basedOn w:val="a"/>
    <w:pPr>
      <w:ind w:leftChars="400" w:left="100" w:hangingChars="200" w:hanging="200"/>
    </w:pPr>
  </w:style>
  <w:style w:type="paragraph" w:styleId="22">
    <w:name w:val="List Bullet 2"/>
    <w:basedOn w:val="a"/>
    <w:pPr>
      <w:tabs>
        <w:tab w:val="num" w:pos="720"/>
      </w:tabs>
    </w:pPr>
  </w:style>
  <w:style w:type="paragraph" w:styleId="a7">
    <w:name w:val="List Number"/>
    <w:basedOn w:val="a"/>
    <w:pPr>
      <w:tabs>
        <w:tab w:val="num" w:pos="720"/>
      </w:tabs>
      <w:ind w:leftChars="200" w:left="200" w:hangingChars="200" w:hanging="200"/>
    </w:pPr>
  </w:style>
  <w:style w:type="paragraph" w:styleId="a8">
    <w:name w:val="header"/>
    <w:basedOn w:val="a"/>
    <w:rPr>
      <w:sz w:val="20"/>
      <w:szCs w:val="20"/>
    </w:rPr>
  </w:style>
  <w:style w:type="character" w:customStyle="1" w:styleId="HeaderChar">
    <w:name w:val="Header Char"/>
    <w:rPr>
      <w:w w:val="100"/>
      <w:position w:val="-1"/>
      <w:effect w:val="none"/>
      <w:vertAlign w:val="baseline"/>
      <w:cs w:val="0"/>
      <w:em w:val="none"/>
      <w:lang w:eastAsia="zh-CN"/>
    </w:rPr>
  </w:style>
  <w:style w:type="paragraph" w:styleId="a9">
    <w:name w:val="footer"/>
    <w:basedOn w:val="a"/>
    <w:rPr>
      <w:sz w:val="20"/>
      <w:szCs w:val="20"/>
    </w:rPr>
  </w:style>
  <w:style w:type="character" w:customStyle="1" w:styleId="FooterChar">
    <w:name w:val="Footer Char"/>
    <w:rPr>
      <w:w w:val="100"/>
      <w:position w:val="-1"/>
      <w:effect w:val="none"/>
      <w:vertAlign w:val="baseline"/>
      <w:cs w:val="0"/>
      <w:em w:val="none"/>
      <w:lang w:eastAsia="zh-CN"/>
    </w:rPr>
  </w:style>
  <w:style w:type="paragraph" w:styleId="aa">
    <w:name w:val="Document Map"/>
    <w:basedOn w:val="a"/>
    <w:pPr>
      <w:shd w:val="clear" w:color="auto" w:fill="000080"/>
    </w:pPr>
    <w:rPr>
      <w:rFonts w:ascii="Arial" w:eastAsia="PMingLiU" w:hAnsi="Arial"/>
    </w:rPr>
  </w:style>
  <w:style w:type="character" w:customStyle="1" w:styleId="DocumentMapChar">
    <w:name w:val="Document Map Char"/>
    <w:rPr>
      <w:w w:val="100"/>
      <w:position w:val="-1"/>
      <w:sz w:val="0"/>
      <w:szCs w:val="0"/>
      <w:effect w:val="none"/>
      <w:vertAlign w:val="baseline"/>
      <w:cs w:val="0"/>
      <w:em w:val="none"/>
      <w:lang w:eastAsia="zh-CN"/>
    </w:rPr>
  </w:style>
  <w:style w:type="character" w:customStyle="1" w:styleId="BalloonTextChar">
    <w:name w:val="Balloon Text Char"/>
    <w:rPr>
      <w:rFonts w:ascii="Tahoma" w:eastAsia="PMingLiU" w:hAnsi="Tahoma" w:cs="Tahoma"/>
      <w:w w:val="100"/>
      <w:position w:val="-1"/>
      <w:sz w:val="16"/>
      <w:szCs w:val="16"/>
      <w:effect w:val="none"/>
      <w:vertAlign w:val="baseline"/>
      <w:cs w:val="0"/>
      <w:em w:val="none"/>
    </w:rPr>
  </w:style>
  <w:style w:type="character" w:styleId="ab">
    <w:name w:val="annotation reference"/>
    <w:rPr>
      <w:w w:val="100"/>
      <w:position w:val="-1"/>
      <w:sz w:val="16"/>
      <w:szCs w:val="16"/>
      <w:effect w:val="none"/>
      <w:vertAlign w:val="baseline"/>
      <w:cs w:val="0"/>
      <w:em w:val="none"/>
    </w:rPr>
  </w:style>
  <w:style w:type="paragraph" w:styleId="ac">
    <w:name w:val="annotation text"/>
    <w:basedOn w:val="a"/>
    <w:rPr>
      <w:sz w:val="20"/>
      <w:szCs w:val="20"/>
    </w:rPr>
  </w:style>
  <w:style w:type="character" w:customStyle="1" w:styleId="CommentTextChar">
    <w:name w:val="Comment Text Char"/>
    <w:rPr>
      <w:w w:val="100"/>
      <w:position w:val="-1"/>
      <w:effect w:val="none"/>
      <w:vertAlign w:val="baseline"/>
      <w:cs w:val="0"/>
      <w:em w:val="none"/>
    </w:rPr>
  </w:style>
  <w:style w:type="paragraph" w:styleId="ad">
    <w:name w:val="annotation subject"/>
    <w:basedOn w:val="ac"/>
    <w:next w:val="ac"/>
    <w:rPr>
      <w:b/>
      <w:bCs/>
    </w:rPr>
  </w:style>
  <w:style w:type="character" w:customStyle="1" w:styleId="CommentSubjectChar">
    <w:name w:val="Comment Subject Char"/>
    <w:rPr>
      <w:b/>
      <w:bCs/>
      <w:w w:val="100"/>
      <w:position w:val="-1"/>
      <w:effect w:val="none"/>
      <w:vertAlign w:val="baseline"/>
      <w:cs w:val="0"/>
      <w:em w:val="none"/>
    </w:rPr>
  </w:style>
  <w:style w:type="paragraph" w:styleId="ae">
    <w:name w:val="Body Text"/>
    <w:basedOn w:val="a"/>
    <w:pPr>
      <w:autoSpaceDE w:val="0"/>
      <w:autoSpaceDN w:val="0"/>
      <w:adjustRightInd w:val="0"/>
      <w:ind w:left="0" w:firstLine="0"/>
    </w:pPr>
    <w:rPr>
      <w:sz w:val="20"/>
      <w:szCs w:val="22"/>
    </w:rPr>
  </w:style>
  <w:style w:type="character" w:customStyle="1" w:styleId="BodyTextChar">
    <w:name w:val="Body Text Char"/>
    <w:rPr>
      <w:w w:val="100"/>
      <w:position w:val="-1"/>
      <w:szCs w:val="22"/>
      <w:effect w:val="none"/>
      <w:vertAlign w:val="baseline"/>
      <w:cs w:val="0"/>
      <w:em w:val="none"/>
      <w:lang w:eastAsia="en-US"/>
    </w:rPr>
  </w:style>
  <w:style w:type="character" w:styleId="af">
    <w:name w:val="Hyperlink"/>
    <w:rPr>
      <w:color w:val="0000FF"/>
      <w:w w:val="100"/>
      <w:position w:val="-1"/>
      <w:u w:val="single"/>
      <w:effect w:val="none"/>
      <w:vertAlign w:val="baseline"/>
      <w:cs w:val="0"/>
      <w:em w:val="none"/>
    </w:rPr>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8zEt1da6aIxIiBjujcaQv2WHoMQ==">AMUW2mXNCGWjGMaLZkt6RQ30Hixvu3sPMyJFWEJcfulEfehNphOnBTQNUiRuOmL/cXh8D/cObRdN5tnFGFYC8FHmLFjf6TLTw9CGsG5G6Jn36/dZfwgZfLI=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1871</Characters>
  <Application>Microsoft Office Word</Application>
  <DocSecurity>0</DocSecurity>
  <Lines>40</Lines>
  <Paragraphs>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KONG,Siu Cheung</dc:creator>
  <cp:lastModifiedBy>Commu_EDU001</cp:lastModifiedBy>
  <cp:revision>5</cp:revision>
  <dcterms:created xsi:type="dcterms:W3CDTF">2025-01-08T07:27:00Z</dcterms:created>
  <dcterms:modified xsi:type="dcterms:W3CDTF">2025-05-07T06:44:00Z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d4d619ebfb1ce035c74eff26ac41e6c7c297f10f8473a706eef5ad5d22a37c6a</vt:lpwstr>
  </property>
</Properties>
</file>